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6D30" w14:textId="77777777" w:rsidR="008821FC" w:rsidRDefault="008821FC" w:rsidP="006803ED">
      <w:pPr>
        <w:pStyle w:val="Zkladntext"/>
      </w:pPr>
      <w:r w:rsidRPr="00055153">
        <w:t>TISKOVÁ ZPRÁVA</w:t>
      </w:r>
    </w:p>
    <w:p w14:paraId="4857EEDC" w14:textId="77777777" w:rsidR="00635512" w:rsidRDefault="00635512" w:rsidP="008821FC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DF578AB" w14:textId="44926E10" w:rsidR="008821FC" w:rsidRPr="00996806" w:rsidRDefault="008821FC" w:rsidP="008821FC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96806">
        <w:rPr>
          <w:rFonts w:ascii="Arial" w:hAnsi="Arial" w:cs="Arial"/>
          <w:color w:val="000000"/>
          <w:sz w:val="18"/>
          <w:szCs w:val="18"/>
        </w:rPr>
        <w:t xml:space="preserve">Praha, dne </w:t>
      </w:r>
      <w:r w:rsidR="00CF3911">
        <w:rPr>
          <w:rFonts w:ascii="Arial" w:hAnsi="Arial" w:cs="Arial"/>
          <w:color w:val="000000"/>
          <w:sz w:val="18"/>
          <w:szCs w:val="18"/>
        </w:rPr>
        <w:t>3</w:t>
      </w:r>
      <w:r w:rsidRPr="00996806">
        <w:rPr>
          <w:rFonts w:ascii="Arial" w:hAnsi="Arial" w:cs="Arial"/>
          <w:color w:val="000000"/>
          <w:sz w:val="18"/>
          <w:szCs w:val="18"/>
        </w:rPr>
        <w:t xml:space="preserve">. </w:t>
      </w:r>
      <w:r w:rsidR="00CF3911">
        <w:rPr>
          <w:rFonts w:ascii="Arial" w:hAnsi="Arial" w:cs="Arial"/>
          <w:color w:val="000000"/>
          <w:sz w:val="18"/>
          <w:szCs w:val="18"/>
        </w:rPr>
        <w:t>března</w:t>
      </w:r>
      <w:r w:rsidRPr="00996806">
        <w:rPr>
          <w:rFonts w:ascii="Arial" w:hAnsi="Arial" w:cs="Arial"/>
          <w:color w:val="000000"/>
          <w:sz w:val="18"/>
          <w:szCs w:val="18"/>
        </w:rPr>
        <w:t xml:space="preserve"> 2021</w:t>
      </w:r>
    </w:p>
    <w:p w14:paraId="0D2314BC" w14:textId="4A92DF9D" w:rsidR="008821FC" w:rsidRDefault="008821FC" w:rsidP="008821FC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DAE5CE8" w14:textId="77777777" w:rsidR="008821FC" w:rsidRPr="00996806" w:rsidRDefault="008821FC" w:rsidP="008821FC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29DD764" w14:textId="71FC3750" w:rsidR="00F33D4B" w:rsidRPr="007003E8" w:rsidRDefault="008821FC" w:rsidP="008821FC">
      <w:pPr>
        <w:shd w:val="clear" w:color="auto" w:fill="FFFFFF"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7003E8">
        <w:rPr>
          <w:rFonts w:ascii="Arial" w:hAnsi="Arial" w:cs="Arial"/>
          <w:b/>
          <w:bCs/>
          <w:sz w:val="20"/>
          <w:szCs w:val="20"/>
        </w:rPr>
        <w:t xml:space="preserve">Společnost SATPO finance, s.r.o. patřící do skupiny SATPO úspěšně emitovala veřejné dluhopisy v hodnotě 350 mil. Kč se splatností v roce 2026. </w:t>
      </w:r>
    </w:p>
    <w:p w14:paraId="69FFE948" w14:textId="23CAB241" w:rsidR="008821FC" w:rsidRPr="00EC028B" w:rsidRDefault="008821FC" w:rsidP="00097C8F">
      <w:pPr>
        <w:shd w:val="clear" w:color="auto" w:fill="FFFFFF"/>
        <w:spacing w:after="240"/>
        <w:jc w:val="both"/>
        <w:rPr>
          <w:rFonts w:ascii="Arial" w:hAnsi="Arial" w:cs="Arial"/>
          <w:sz w:val="18"/>
          <w:szCs w:val="18"/>
        </w:rPr>
      </w:pPr>
      <w:r w:rsidRPr="00EC028B">
        <w:rPr>
          <w:rFonts w:ascii="Arial" w:hAnsi="Arial" w:cs="Arial"/>
          <w:sz w:val="18"/>
          <w:szCs w:val="18"/>
        </w:rPr>
        <w:t xml:space="preserve">Emise dluhopisů </w:t>
      </w:r>
      <w:r w:rsidR="00F33D4B">
        <w:rPr>
          <w:rFonts w:ascii="Arial" w:hAnsi="Arial" w:cs="Arial"/>
          <w:sz w:val="18"/>
          <w:szCs w:val="18"/>
        </w:rPr>
        <w:t xml:space="preserve">SATPO FIN. 7,10/26 </w:t>
      </w:r>
      <w:r w:rsidR="00B41FD7">
        <w:rPr>
          <w:rFonts w:ascii="Arial" w:hAnsi="Arial" w:cs="Arial"/>
          <w:sz w:val="18"/>
          <w:szCs w:val="18"/>
        </w:rPr>
        <w:t>navazuje na</w:t>
      </w:r>
      <w:r w:rsidRPr="00EC028B">
        <w:rPr>
          <w:rFonts w:ascii="Arial" w:hAnsi="Arial" w:cs="Arial"/>
          <w:sz w:val="18"/>
          <w:szCs w:val="18"/>
        </w:rPr>
        <w:t xml:space="preserve"> </w:t>
      </w:r>
      <w:r w:rsidR="00B41FD7">
        <w:rPr>
          <w:rFonts w:ascii="Arial" w:hAnsi="Arial" w:cs="Arial"/>
          <w:sz w:val="18"/>
          <w:szCs w:val="18"/>
        </w:rPr>
        <w:t xml:space="preserve">předchozí </w:t>
      </w:r>
      <w:r w:rsidR="00B41FD7" w:rsidRPr="00EC028B">
        <w:rPr>
          <w:rFonts w:ascii="Arial" w:hAnsi="Arial" w:cs="Arial"/>
          <w:sz w:val="18"/>
          <w:szCs w:val="18"/>
        </w:rPr>
        <w:t>úspěšn</w:t>
      </w:r>
      <w:r w:rsidR="00B41FD7">
        <w:rPr>
          <w:rFonts w:ascii="Arial" w:hAnsi="Arial" w:cs="Arial"/>
          <w:sz w:val="18"/>
          <w:szCs w:val="18"/>
        </w:rPr>
        <w:t>é</w:t>
      </w:r>
      <w:r w:rsidR="00B41FD7" w:rsidRPr="00EC028B">
        <w:rPr>
          <w:rFonts w:ascii="Arial" w:hAnsi="Arial" w:cs="Arial"/>
          <w:sz w:val="18"/>
          <w:szCs w:val="18"/>
        </w:rPr>
        <w:t xml:space="preserve"> emis</w:t>
      </w:r>
      <w:r w:rsidR="00B41FD7">
        <w:rPr>
          <w:rFonts w:ascii="Arial" w:hAnsi="Arial" w:cs="Arial"/>
          <w:sz w:val="18"/>
          <w:szCs w:val="18"/>
        </w:rPr>
        <w:t>e</w:t>
      </w:r>
      <w:r w:rsidR="00B41FD7" w:rsidRPr="00EC028B">
        <w:rPr>
          <w:rFonts w:ascii="Arial" w:hAnsi="Arial" w:cs="Arial"/>
          <w:sz w:val="18"/>
          <w:szCs w:val="18"/>
        </w:rPr>
        <w:t xml:space="preserve"> </w:t>
      </w:r>
      <w:r w:rsidRPr="00EC028B">
        <w:rPr>
          <w:rFonts w:ascii="Arial" w:hAnsi="Arial" w:cs="Arial"/>
          <w:sz w:val="18"/>
          <w:szCs w:val="18"/>
        </w:rPr>
        <w:t xml:space="preserve">dluhových instrumentů a investičních certifikátů realizovaných jak na úrovni jednotlivých projektů v rámci skupiny SATPO, tak i na úrovni mateřské společnosti SATPO Group B. V. Dluhopisy </w:t>
      </w:r>
      <w:r w:rsidR="00B41FD7">
        <w:rPr>
          <w:rFonts w:ascii="Arial" w:hAnsi="Arial" w:cs="Arial"/>
          <w:sz w:val="18"/>
          <w:szCs w:val="18"/>
        </w:rPr>
        <w:t xml:space="preserve">jsou splatné v únoru 2026, </w:t>
      </w:r>
      <w:r w:rsidRPr="00EC028B">
        <w:rPr>
          <w:rFonts w:ascii="Arial" w:hAnsi="Arial" w:cs="Arial"/>
          <w:sz w:val="18"/>
          <w:szCs w:val="18"/>
        </w:rPr>
        <w:t>nesou pevný úrokový výnos ve výši 7,10 % p.a</w:t>
      </w:r>
      <w:r w:rsidR="00515AF4">
        <w:rPr>
          <w:rFonts w:ascii="Arial" w:hAnsi="Arial" w:cs="Arial"/>
          <w:sz w:val="18"/>
          <w:szCs w:val="18"/>
        </w:rPr>
        <w:t xml:space="preserve">. Dluhopisy </w:t>
      </w:r>
      <w:r w:rsidR="00635512" w:rsidRPr="00EC028B">
        <w:rPr>
          <w:rFonts w:ascii="Arial" w:hAnsi="Arial" w:cs="Arial"/>
          <w:sz w:val="18"/>
          <w:szCs w:val="18"/>
        </w:rPr>
        <w:t xml:space="preserve">jsou </w:t>
      </w:r>
      <w:r w:rsidR="00B41FD7">
        <w:rPr>
          <w:rFonts w:ascii="Arial" w:hAnsi="Arial" w:cs="Arial"/>
          <w:sz w:val="18"/>
          <w:szCs w:val="18"/>
        </w:rPr>
        <w:t xml:space="preserve">registrovány </w:t>
      </w:r>
      <w:r w:rsidRPr="00EC028B">
        <w:rPr>
          <w:rFonts w:ascii="Arial" w:hAnsi="Arial" w:cs="Arial"/>
          <w:sz w:val="18"/>
          <w:szCs w:val="18"/>
        </w:rPr>
        <w:t>na Regulovaném trhu Burzy cenných papírů Praha</w:t>
      </w:r>
      <w:r w:rsidR="00635512" w:rsidRPr="00EC028B">
        <w:rPr>
          <w:rFonts w:ascii="Arial" w:hAnsi="Arial" w:cs="Arial"/>
          <w:sz w:val="18"/>
          <w:szCs w:val="18"/>
        </w:rPr>
        <w:t>.</w:t>
      </w:r>
      <w:r w:rsidR="00097C8F">
        <w:rPr>
          <w:rFonts w:ascii="Arial" w:hAnsi="Arial" w:cs="Arial"/>
          <w:sz w:val="18"/>
          <w:szCs w:val="18"/>
        </w:rPr>
        <w:t xml:space="preserve"> K datu emise bylo upsáno 350 mil. Kč a</w:t>
      </w:r>
      <w:r w:rsidR="00916F36">
        <w:rPr>
          <w:rFonts w:ascii="Arial" w:hAnsi="Arial" w:cs="Arial"/>
          <w:sz w:val="18"/>
          <w:szCs w:val="18"/>
        </w:rPr>
        <w:t xml:space="preserve"> je předpoklad, že v nejbližších měsících společnost využije možnost navýšení emise až </w:t>
      </w:r>
      <w:r w:rsidR="00097C8F">
        <w:rPr>
          <w:rFonts w:ascii="Arial" w:hAnsi="Arial" w:cs="Arial"/>
          <w:sz w:val="18"/>
          <w:szCs w:val="18"/>
        </w:rPr>
        <w:t xml:space="preserve"> na</w:t>
      </w:r>
      <w:r w:rsidR="00097C8F" w:rsidRPr="00097C8F">
        <w:rPr>
          <w:rFonts w:ascii="Arial" w:hAnsi="Arial" w:cs="Arial"/>
          <w:sz w:val="18"/>
          <w:szCs w:val="18"/>
        </w:rPr>
        <w:t xml:space="preserve"> 400</w:t>
      </w:r>
      <w:r w:rsidR="00CD1AC5">
        <w:rPr>
          <w:rFonts w:ascii="Arial" w:hAnsi="Arial" w:cs="Arial"/>
          <w:sz w:val="18"/>
          <w:szCs w:val="18"/>
        </w:rPr>
        <w:t xml:space="preserve"> </w:t>
      </w:r>
      <w:r w:rsidR="00097C8F">
        <w:rPr>
          <w:rFonts w:ascii="Arial" w:hAnsi="Arial" w:cs="Arial"/>
          <w:sz w:val="18"/>
          <w:szCs w:val="18"/>
        </w:rPr>
        <w:t xml:space="preserve">mil. </w:t>
      </w:r>
      <w:r w:rsidR="00097C8F" w:rsidRPr="00097C8F">
        <w:rPr>
          <w:rFonts w:ascii="Arial" w:hAnsi="Arial" w:cs="Arial"/>
          <w:sz w:val="18"/>
          <w:szCs w:val="18"/>
        </w:rPr>
        <w:t>Kč</w:t>
      </w:r>
      <w:r w:rsidR="00097C8F">
        <w:rPr>
          <w:rFonts w:ascii="Arial" w:hAnsi="Arial" w:cs="Arial"/>
          <w:sz w:val="18"/>
          <w:szCs w:val="18"/>
        </w:rPr>
        <w:t>.</w:t>
      </w:r>
    </w:p>
    <w:p w14:paraId="19A56EFD" w14:textId="463D2BDA" w:rsidR="008821FC" w:rsidRPr="00635512" w:rsidRDefault="008821FC" w:rsidP="008821FC">
      <w:pPr>
        <w:jc w:val="both"/>
        <w:rPr>
          <w:rFonts w:ascii="Arial" w:hAnsi="Arial" w:cs="Arial"/>
          <w:sz w:val="18"/>
          <w:szCs w:val="18"/>
        </w:rPr>
      </w:pPr>
      <w:r w:rsidRPr="00635512">
        <w:rPr>
          <w:rFonts w:ascii="Arial" w:hAnsi="Arial" w:cs="Arial"/>
          <w:sz w:val="18"/>
          <w:szCs w:val="18"/>
        </w:rPr>
        <w:t xml:space="preserve">Finanční prostředky </w:t>
      </w:r>
      <w:r w:rsidR="00097C8F">
        <w:rPr>
          <w:rFonts w:ascii="Arial" w:hAnsi="Arial" w:cs="Arial"/>
          <w:sz w:val="18"/>
          <w:szCs w:val="18"/>
        </w:rPr>
        <w:t>z t</w:t>
      </w:r>
      <w:r w:rsidRPr="00635512">
        <w:rPr>
          <w:rFonts w:ascii="Arial" w:hAnsi="Arial" w:cs="Arial"/>
          <w:sz w:val="18"/>
          <w:szCs w:val="18"/>
        </w:rPr>
        <w:t xml:space="preserve">éto emise dluhopisů </w:t>
      </w:r>
      <w:r w:rsidR="00916F36">
        <w:rPr>
          <w:rFonts w:ascii="Arial" w:hAnsi="Arial" w:cs="Arial"/>
          <w:sz w:val="18"/>
          <w:szCs w:val="18"/>
        </w:rPr>
        <w:t xml:space="preserve">slouží </w:t>
      </w:r>
      <w:r w:rsidR="00B41FD7">
        <w:rPr>
          <w:rFonts w:ascii="Arial" w:hAnsi="Arial" w:cs="Arial"/>
          <w:sz w:val="18"/>
          <w:szCs w:val="18"/>
        </w:rPr>
        <w:t xml:space="preserve">primárně </w:t>
      </w:r>
      <w:r w:rsidR="00515AF4">
        <w:rPr>
          <w:rFonts w:ascii="Arial" w:hAnsi="Arial" w:cs="Arial"/>
          <w:color w:val="000000"/>
          <w:sz w:val="18"/>
          <w:szCs w:val="18"/>
        </w:rPr>
        <w:t>ke</w:t>
      </w:r>
      <w:r w:rsidR="00515AF4" w:rsidRPr="00635512">
        <w:rPr>
          <w:rFonts w:ascii="Arial" w:hAnsi="Arial" w:cs="Arial"/>
          <w:color w:val="000000"/>
          <w:sz w:val="18"/>
          <w:szCs w:val="18"/>
        </w:rPr>
        <w:t xml:space="preserve"> </w:t>
      </w:r>
      <w:r w:rsidRPr="00635512">
        <w:rPr>
          <w:rFonts w:ascii="Arial" w:hAnsi="Arial" w:cs="Arial"/>
          <w:color w:val="000000"/>
          <w:sz w:val="18"/>
          <w:szCs w:val="18"/>
        </w:rPr>
        <w:t xml:space="preserve">splacení původní emise dluhopisů </w:t>
      </w:r>
      <w:r w:rsidRPr="00635512">
        <w:rPr>
          <w:rFonts w:ascii="Arial" w:hAnsi="Arial" w:cs="Arial"/>
          <w:sz w:val="18"/>
          <w:szCs w:val="18"/>
        </w:rPr>
        <w:t xml:space="preserve">SATPO Group 7,00/22 </w:t>
      </w:r>
      <w:r w:rsidRPr="00635512">
        <w:rPr>
          <w:rFonts w:ascii="Arial" w:hAnsi="Arial" w:cs="Arial"/>
          <w:color w:val="000000"/>
          <w:sz w:val="18"/>
          <w:szCs w:val="18"/>
        </w:rPr>
        <w:t xml:space="preserve">vydané mateřskou společností, </w:t>
      </w:r>
      <w:r w:rsidR="00B41FD7">
        <w:rPr>
          <w:rFonts w:ascii="Arial" w:hAnsi="Arial" w:cs="Arial"/>
          <w:color w:val="000000"/>
          <w:sz w:val="18"/>
          <w:szCs w:val="18"/>
        </w:rPr>
        <w:t xml:space="preserve">dále pak </w:t>
      </w:r>
      <w:r w:rsidRPr="00635512">
        <w:rPr>
          <w:rFonts w:ascii="Arial" w:hAnsi="Arial" w:cs="Arial"/>
          <w:color w:val="000000"/>
          <w:sz w:val="18"/>
          <w:szCs w:val="18"/>
        </w:rPr>
        <w:t xml:space="preserve">na nové akvizice nemovitostí </w:t>
      </w:r>
      <w:r w:rsidRPr="00635512">
        <w:rPr>
          <w:rFonts w:ascii="Arial" w:hAnsi="Arial" w:cs="Arial"/>
          <w:sz w:val="18"/>
          <w:szCs w:val="18"/>
        </w:rPr>
        <w:t xml:space="preserve">a podporu dlouhodobého růstu a rozvoje skupiny SATPO skrze rozšiřování svých realitních aktivit pod značkami </w:t>
      </w:r>
      <w:hyperlink r:id="rId8" w:history="1">
        <w:r w:rsidRPr="00F33D4B">
          <w:rPr>
            <w:rStyle w:val="Hypertextovodkaz"/>
            <w:rFonts w:ascii="Arial" w:hAnsi="Arial" w:cs="Arial"/>
            <w:sz w:val="18"/>
            <w:szCs w:val="18"/>
          </w:rPr>
          <w:t>City Home</w:t>
        </w:r>
      </w:hyperlink>
      <w:r w:rsidRPr="00635512">
        <w:rPr>
          <w:rFonts w:ascii="Arial" w:hAnsi="Arial" w:cs="Arial"/>
          <w:sz w:val="18"/>
          <w:szCs w:val="18"/>
        </w:rPr>
        <w:t xml:space="preserve"> a </w:t>
      </w:r>
      <w:hyperlink r:id="rId9" w:history="1">
        <w:r w:rsidRPr="00F33D4B">
          <w:rPr>
            <w:rStyle w:val="Hypertextovodkaz"/>
            <w:rFonts w:ascii="Arial" w:hAnsi="Arial" w:cs="Arial"/>
            <w:sz w:val="18"/>
            <w:szCs w:val="18"/>
          </w:rPr>
          <w:t>SATPO</w:t>
        </w:r>
      </w:hyperlink>
      <w:r w:rsidRPr="00635512">
        <w:rPr>
          <w:rFonts w:ascii="Arial" w:hAnsi="Arial" w:cs="Arial"/>
          <w:sz w:val="18"/>
          <w:szCs w:val="18"/>
        </w:rPr>
        <w:t xml:space="preserve">.  </w:t>
      </w:r>
    </w:p>
    <w:p w14:paraId="7A9F8EBD" w14:textId="77777777" w:rsidR="008821FC" w:rsidRPr="005E203B" w:rsidRDefault="008821FC" w:rsidP="008821FC">
      <w:pPr>
        <w:jc w:val="both"/>
        <w:rPr>
          <w:rFonts w:ascii="Arial" w:hAnsi="Arial" w:cs="Arial"/>
          <w:sz w:val="18"/>
          <w:szCs w:val="18"/>
        </w:rPr>
      </w:pPr>
    </w:p>
    <w:p w14:paraId="4B66534D" w14:textId="330F4ECF" w:rsidR="008821FC" w:rsidRDefault="008821FC" w:rsidP="005E203B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  <w:r w:rsidRPr="00435FBC">
        <w:rPr>
          <w:rFonts w:ascii="Arial" w:hAnsi="Arial" w:cs="Arial"/>
          <w:color w:val="000000"/>
          <w:sz w:val="18"/>
          <w:szCs w:val="18"/>
        </w:rPr>
        <w:t xml:space="preserve">Hlavní předností </w:t>
      </w:r>
      <w:r w:rsidR="00B41FD7">
        <w:rPr>
          <w:rFonts w:ascii="Arial" w:hAnsi="Arial" w:cs="Arial"/>
          <w:color w:val="000000"/>
          <w:sz w:val="18"/>
          <w:szCs w:val="18"/>
        </w:rPr>
        <w:t xml:space="preserve">těchto </w:t>
      </w:r>
      <w:r w:rsidRPr="00435FBC">
        <w:rPr>
          <w:rFonts w:ascii="Arial" w:hAnsi="Arial" w:cs="Arial"/>
          <w:color w:val="000000"/>
          <w:sz w:val="18"/>
          <w:szCs w:val="18"/>
        </w:rPr>
        <w:t xml:space="preserve">dluhopisů </w:t>
      </w:r>
      <w:r w:rsidR="00635512" w:rsidRPr="005E203B">
        <w:rPr>
          <w:rFonts w:ascii="Arial" w:hAnsi="Arial" w:cs="Arial"/>
          <w:color w:val="000000"/>
          <w:sz w:val="18"/>
          <w:szCs w:val="18"/>
        </w:rPr>
        <w:t xml:space="preserve">je </w:t>
      </w:r>
      <w:r w:rsidR="00515AF4">
        <w:rPr>
          <w:rFonts w:ascii="Arial" w:hAnsi="Arial" w:cs="Arial"/>
          <w:color w:val="000000"/>
          <w:sz w:val="18"/>
          <w:szCs w:val="18"/>
        </w:rPr>
        <w:t xml:space="preserve">jejich </w:t>
      </w:r>
      <w:r w:rsidRPr="00435FBC">
        <w:rPr>
          <w:rFonts w:ascii="Arial" w:hAnsi="Arial" w:cs="Arial"/>
          <w:color w:val="000000"/>
          <w:sz w:val="18"/>
          <w:szCs w:val="18"/>
        </w:rPr>
        <w:t>atraktivní roční výnos</w:t>
      </w:r>
      <w:r w:rsidR="007003E8">
        <w:rPr>
          <w:rFonts w:ascii="Arial" w:hAnsi="Arial" w:cs="Arial"/>
          <w:color w:val="000000"/>
          <w:sz w:val="18"/>
          <w:szCs w:val="18"/>
        </w:rPr>
        <w:t>,</w:t>
      </w:r>
      <w:r w:rsidR="00F34D80">
        <w:rPr>
          <w:rFonts w:ascii="Arial" w:hAnsi="Arial" w:cs="Arial"/>
          <w:color w:val="000000"/>
          <w:sz w:val="18"/>
          <w:szCs w:val="18"/>
        </w:rPr>
        <w:t xml:space="preserve"> </w:t>
      </w:r>
      <w:r w:rsidR="00515AF4">
        <w:rPr>
          <w:rFonts w:ascii="Arial" w:hAnsi="Arial" w:cs="Arial"/>
          <w:color w:val="000000"/>
          <w:sz w:val="18"/>
          <w:szCs w:val="18"/>
        </w:rPr>
        <w:t xml:space="preserve">jejich </w:t>
      </w:r>
      <w:r w:rsidR="00097C8F">
        <w:rPr>
          <w:rFonts w:ascii="Arial" w:hAnsi="Arial" w:cs="Arial"/>
          <w:color w:val="000000"/>
          <w:sz w:val="18"/>
          <w:szCs w:val="18"/>
        </w:rPr>
        <w:t>zajištěn</w:t>
      </w:r>
      <w:r w:rsidR="00515AF4">
        <w:rPr>
          <w:rFonts w:ascii="Arial" w:hAnsi="Arial" w:cs="Arial"/>
          <w:color w:val="000000"/>
          <w:sz w:val="18"/>
          <w:szCs w:val="18"/>
        </w:rPr>
        <w:t>í</w:t>
      </w:r>
      <w:r w:rsidR="00097C8F">
        <w:rPr>
          <w:rFonts w:ascii="Arial" w:hAnsi="Arial" w:cs="Arial"/>
          <w:color w:val="000000"/>
          <w:sz w:val="18"/>
          <w:szCs w:val="18"/>
        </w:rPr>
        <w:t xml:space="preserve"> ručitelským prohlášením mateřské společnosti </w:t>
      </w:r>
      <w:r w:rsidR="00515AF4">
        <w:rPr>
          <w:rFonts w:ascii="Arial" w:hAnsi="Arial" w:cs="Arial"/>
          <w:color w:val="000000"/>
          <w:sz w:val="18"/>
          <w:szCs w:val="18"/>
        </w:rPr>
        <w:t xml:space="preserve">skupiny </w:t>
      </w:r>
      <w:r w:rsidR="00097C8F">
        <w:rPr>
          <w:rFonts w:ascii="Arial" w:hAnsi="Arial" w:cs="Arial"/>
          <w:color w:val="000000"/>
          <w:sz w:val="18"/>
          <w:szCs w:val="18"/>
        </w:rPr>
        <w:t xml:space="preserve">a další </w:t>
      </w:r>
      <w:r w:rsidR="00515AF4">
        <w:rPr>
          <w:rFonts w:ascii="Arial" w:hAnsi="Arial" w:cs="Arial"/>
          <w:color w:val="000000"/>
          <w:sz w:val="18"/>
          <w:szCs w:val="18"/>
        </w:rPr>
        <w:t xml:space="preserve">pro investory riziko </w:t>
      </w:r>
      <w:r w:rsidR="00515AF4">
        <w:rPr>
          <w:rFonts w:ascii="Arial" w:hAnsi="Arial" w:cs="Arial"/>
          <w:noProof/>
          <w:color w:val="000000"/>
          <w:sz w:val="18"/>
          <w:szCs w:val="18"/>
        </w:rPr>
        <w:t xml:space="preserve">zmírňující </w:t>
      </w:r>
      <w:r w:rsidR="00097C8F">
        <w:rPr>
          <w:rFonts w:ascii="Arial" w:hAnsi="Arial" w:cs="Arial"/>
          <w:noProof/>
          <w:color w:val="000000"/>
          <w:sz w:val="18"/>
          <w:szCs w:val="18"/>
        </w:rPr>
        <w:t xml:space="preserve">kovenanty. </w:t>
      </w:r>
      <w:r w:rsidR="00515AF4">
        <w:rPr>
          <w:rFonts w:ascii="Arial" w:hAnsi="Arial" w:cs="Arial"/>
          <w:noProof/>
          <w:color w:val="000000"/>
          <w:sz w:val="18"/>
          <w:szCs w:val="18"/>
        </w:rPr>
        <w:t xml:space="preserve">Skupina SATPO má za sebou více </w:t>
      </w:r>
      <w:r w:rsidR="00515AF4" w:rsidRPr="00435FBC">
        <w:rPr>
          <w:rFonts w:ascii="Arial" w:hAnsi="Arial" w:cs="Arial"/>
          <w:noProof/>
          <w:color w:val="000000"/>
          <w:sz w:val="18"/>
          <w:szCs w:val="18"/>
        </w:rPr>
        <w:t>než 25</w:t>
      </w:r>
      <w:r w:rsidR="00515AF4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515AF4" w:rsidRPr="00435FBC">
        <w:rPr>
          <w:rFonts w:ascii="Arial" w:hAnsi="Arial" w:cs="Arial"/>
          <w:noProof/>
          <w:color w:val="000000"/>
          <w:sz w:val="18"/>
          <w:szCs w:val="18"/>
        </w:rPr>
        <w:t>let zkušeností</w:t>
      </w:r>
      <w:r w:rsidR="00515AF4">
        <w:rPr>
          <w:rFonts w:ascii="Arial" w:hAnsi="Arial" w:cs="Arial"/>
          <w:noProof/>
          <w:color w:val="000000"/>
          <w:sz w:val="18"/>
          <w:szCs w:val="18"/>
        </w:rPr>
        <w:t xml:space="preserve"> na realitním trhu a aktuálně vlastní </w:t>
      </w:r>
      <w:r w:rsidRPr="00435FBC">
        <w:rPr>
          <w:rFonts w:ascii="Arial" w:hAnsi="Arial" w:cs="Arial"/>
          <w:noProof/>
          <w:color w:val="000000"/>
          <w:sz w:val="18"/>
          <w:szCs w:val="18"/>
        </w:rPr>
        <w:t>diverzifikované portfolio cca 60 aktivních projektů</w:t>
      </w:r>
      <w:r w:rsidR="00F34D80">
        <w:rPr>
          <w:rFonts w:ascii="Arial" w:hAnsi="Arial" w:cs="Arial"/>
          <w:noProof/>
          <w:color w:val="000000"/>
          <w:sz w:val="18"/>
          <w:szCs w:val="18"/>
        </w:rPr>
        <w:t xml:space="preserve">, </w:t>
      </w:r>
      <w:r w:rsidR="00515AF4">
        <w:rPr>
          <w:rFonts w:ascii="Arial" w:hAnsi="Arial" w:cs="Arial"/>
          <w:noProof/>
          <w:color w:val="000000"/>
          <w:sz w:val="18"/>
          <w:szCs w:val="18"/>
        </w:rPr>
        <w:t xml:space="preserve">které zvyšuje </w:t>
      </w:r>
      <w:r w:rsidRPr="00435FBC">
        <w:rPr>
          <w:rFonts w:ascii="Arial" w:hAnsi="Arial" w:cs="Arial"/>
          <w:noProof/>
          <w:color w:val="000000"/>
          <w:sz w:val="18"/>
          <w:szCs w:val="18"/>
        </w:rPr>
        <w:t>odolnost vůči změnám na realitním trhu</w:t>
      </w:r>
      <w:r w:rsidR="00515AF4">
        <w:rPr>
          <w:rFonts w:ascii="Arial" w:hAnsi="Arial" w:cs="Arial"/>
          <w:noProof/>
          <w:color w:val="000000"/>
          <w:sz w:val="18"/>
          <w:szCs w:val="18"/>
        </w:rPr>
        <w:t>.</w:t>
      </w:r>
    </w:p>
    <w:p w14:paraId="28B4552C" w14:textId="77777777" w:rsidR="005E203B" w:rsidRPr="005E203B" w:rsidRDefault="005E203B" w:rsidP="005E203B">
      <w:pPr>
        <w:jc w:val="both"/>
        <w:rPr>
          <w:rFonts w:ascii="Arial" w:hAnsi="Arial" w:cs="Arial"/>
          <w:noProof/>
          <w:color w:val="000000"/>
          <w:sz w:val="18"/>
          <w:szCs w:val="18"/>
        </w:rPr>
      </w:pPr>
    </w:p>
    <w:p w14:paraId="04AD5660" w14:textId="11780911" w:rsidR="008821FC" w:rsidRPr="00996806" w:rsidRDefault="008821FC" w:rsidP="008821FC">
      <w:pPr>
        <w:shd w:val="clear" w:color="auto" w:fill="FFFFFF"/>
        <w:spacing w:after="240"/>
        <w:jc w:val="both"/>
        <w:rPr>
          <w:rFonts w:ascii="Arial" w:hAnsi="Arial" w:cs="Arial"/>
          <w:noProof/>
          <w:sz w:val="18"/>
          <w:szCs w:val="18"/>
        </w:rPr>
      </w:pPr>
      <w:r w:rsidRPr="00996806">
        <w:rPr>
          <w:rFonts w:ascii="Arial" w:hAnsi="Arial" w:cs="Arial"/>
          <w:noProof/>
          <w:sz w:val="18"/>
          <w:szCs w:val="18"/>
        </w:rPr>
        <w:t xml:space="preserve">Manažerem emise se stala </w:t>
      </w:r>
      <w:r w:rsidRPr="00996806">
        <w:rPr>
          <w:rFonts w:ascii="Arial" w:hAnsi="Arial" w:cs="Arial"/>
          <w:noProof/>
          <w:color w:val="000000"/>
          <w:sz w:val="18"/>
          <w:szCs w:val="18"/>
        </w:rPr>
        <w:t xml:space="preserve">společnost WOOD &amp; Company Financial Services, a.s., </w:t>
      </w:r>
      <w:r w:rsidRPr="00996806">
        <w:rPr>
          <w:rFonts w:ascii="Arial" w:hAnsi="Arial" w:cs="Arial"/>
          <w:noProof/>
          <w:sz w:val="18"/>
          <w:szCs w:val="18"/>
        </w:rPr>
        <w:t>mezinárodní investiční společnost s dlouholetou zkušeností na obchodování s cennými papíry, poradenství v oblasti firemních financí a správ</w:t>
      </w:r>
      <w:r w:rsidR="00163A71">
        <w:rPr>
          <w:rFonts w:ascii="Arial" w:hAnsi="Arial" w:cs="Arial"/>
          <w:noProof/>
          <w:sz w:val="18"/>
          <w:szCs w:val="18"/>
        </w:rPr>
        <w:t>y</w:t>
      </w:r>
      <w:r w:rsidRPr="00996806">
        <w:rPr>
          <w:rFonts w:ascii="Arial" w:hAnsi="Arial" w:cs="Arial"/>
          <w:noProof/>
          <w:sz w:val="18"/>
          <w:szCs w:val="18"/>
        </w:rPr>
        <w:t xml:space="preserve"> aktiv s centrálou v Praze a pobočkami v Bratislavě, Varšavě, Londýně, Bukurešti a Miláně.</w:t>
      </w:r>
    </w:p>
    <w:p w14:paraId="0A8C0269" w14:textId="2335BF4C" w:rsidR="001E1199" w:rsidRPr="0038186A" w:rsidRDefault="008821FC" w:rsidP="008821FC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„Pro naši skupinu je tato emise dluhopisů první veřejnou a </w:t>
      </w:r>
      <w:r w:rsidR="00430949"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>j</w:t>
      </w:r>
      <w:r w:rsidR="00430949">
        <w:rPr>
          <w:rFonts w:ascii="Arial" w:hAnsi="Arial" w:cs="Arial"/>
          <w:i/>
          <w:iCs/>
          <w:noProof/>
          <w:color w:val="000000"/>
          <w:sz w:val="18"/>
          <w:szCs w:val="18"/>
        </w:rPr>
        <w:t>edná se</w:t>
      </w:r>
      <w:r w:rsidR="00430949"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 </w:t>
      </w:r>
      <w:r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o reakci na poptávku od našich dlouhodobých privátních investorů a institucionálních investorů. S investiční skupinou Wood &amp; Co. pokračujeme touto emisí v dlouholeté úspěšné spolupráci. </w:t>
      </w:r>
      <w:r w:rsidR="00515AF4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Naší </w:t>
      </w:r>
      <w:r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skupině </w:t>
      </w:r>
      <w:r w:rsidR="00FD3FB7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se </w:t>
      </w:r>
      <w:r w:rsidR="00FC6ADB">
        <w:rPr>
          <w:rFonts w:ascii="Arial" w:hAnsi="Arial" w:cs="Arial"/>
          <w:i/>
          <w:iCs/>
          <w:noProof/>
          <w:color w:val="000000"/>
          <w:sz w:val="18"/>
          <w:szCs w:val="18"/>
        </w:rPr>
        <w:t>daří</w:t>
      </w:r>
      <w:r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 </w:t>
      </w:r>
      <w:r w:rsidR="00FD3FB7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dlouhodobě </w:t>
      </w:r>
      <w:r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>plnit strategie obou značek</w:t>
      </w:r>
      <w:r w:rsidR="00301F9E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 City Home a SATPO</w:t>
      </w:r>
      <w:r w:rsidR="00301F9E"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 </w:t>
      </w:r>
      <w:r w:rsidRPr="00996806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a </w:t>
      </w:r>
      <w:r w:rsidR="006B7D33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tato dnes již </w:t>
      </w:r>
      <w:r w:rsidR="00FC6ADB">
        <w:rPr>
          <w:rFonts w:ascii="Arial" w:hAnsi="Arial" w:cs="Arial"/>
          <w:i/>
          <w:iCs/>
          <w:noProof/>
          <w:color w:val="000000"/>
          <w:sz w:val="18"/>
          <w:szCs w:val="18"/>
        </w:rPr>
        <w:t>úspěšná emise veřejných dluhopisů</w:t>
      </w:r>
      <w:r w:rsidR="00B90F1A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 </w:t>
      </w:r>
      <w:r w:rsidR="00430949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dále podpoří tyto strategie a </w:t>
      </w:r>
      <w:r w:rsidR="001E1199">
        <w:rPr>
          <w:rFonts w:ascii="Arial" w:hAnsi="Arial" w:cs="Arial"/>
          <w:i/>
          <w:iCs/>
          <w:noProof/>
          <w:color w:val="000000"/>
          <w:sz w:val="18"/>
          <w:szCs w:val="18"/>
        </w:rPr>
        <w:t xml:space="preserve">růst a rozvoj skupiny v oblasti realitních investic.“, </w:t>
      </w:r>
      <w:r w:rsidR="00CC6B20" w:rsidRPr="00CC6B20">
        <w:rPr>
          <w:rFonts w:ascii="Arial" w:hAnsi="Arial" w:cs="Arial"/>
          <w:noProof/>
          <w:color w:val="000000"/>
          <w:sz w:val="18"/>
          <w:szCs w:val="18"/>
        </w:rPr>
        <w:t>dodává</w:t>
      </w:r>
      <w:r w:rsidRPr="00CC6B20">
        <w:rPr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 Ing</w:t>
      </w:r>
      <w:r w:rsidRPr="00CC6B2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Jiří Polanský, </w:t>
      </w:r>
      <w:r w:rsidR="00CC6B20" w:rsidRPr="00CC6B20">
        <w:rPr>
          <w:rFonts w:ascii="Arial" w:hAnsi="Arial" w:cs="Arial"/>
          <w:color w:val="000000"/>
          <w:sz w:val="18"/>
          <w:szCs w:val="18"/>
          <w:shd w:val="clear" w:color="auto" w:fill="FFFFFF"/>
        </w:rPr>
        <w:t>fina</w:t>
      </w:r>
      <w:r w:rsidR="00CC6B20">
        <w:rPr>
          <w:rFonts w:ascii="Arial" w:hAnsi="Arial" w:cs="Arial"/>
          <w:color w:val="000000"/>
          <w:sz w:val="18"/>
          <w:szCs w:val="18"/>
          <w:shd w:val="clear" w:color="auto" w:fill="FFFFFF"/>
        </w:rPr>
        <w:t>n</w:t>
      </w:r>
      <w:r w:rsidR="00CC6B20" w:rsidRPr="00CC6B2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ční ředitel </w:t>
      </w:r>
      <w:r w:rsidR="00301F9E">
        <w:rPr>
          <w:rFonts w:ascii="Arial" w:hAnsi="Arial" w:cs="Arial"/>
          <w:color w:val="000000"/>
          <w:sz w:val="18"/>
          <w:szCs w:val="18"/>
          <w:shd w:val="clear" w:color="auto" w:fill="FFFFFF"/>
        </w:rPr>
        <w:t>skupiny</w:t>
      </w:r>
      <w:r w:rsidRPr="00CC6B2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SATPO.</w:t>
      </w:r>
    </w:p>
    <w:p w14:paraId="0D0AB866" w14:textId="4E366471" w:rsidR="008821FC" w:rsidRDefault="008821FC" w:rsidP="0038186A">
      <w:pPr>
        <w:pStyle w:val="Normlnweb"/>
        <w:spacing w:before="240" w:beforeAutospacing="0" w:after="24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996806">
        <w:rPr>
          <w:rFonts w:ascii="Arial" w:hAnsi="Arial" w:cs="Arial"/>
          <w:color w:val="000000"/>
          <w:sz w:val="18"/>
          <w:szCs w:val="18"/>
        </w:rPr>
        <w:t xml:space="preserve">Vydaný Prospekt </w:t>
      </w:r>
      <w:r w:rsidRPr="00996806">
        <w:rPr>
          <w:rFonts w:ascii="Arial" w:hAnsi="Arial" w:cs="Arial"/>
          <w:sz w:val="18"/>
          <w:szCs w:val="18"/>
        </w:rPr>
        <w:t xml:space="preserve">pro účely veřejné nabídky a přijetí dluhopisů k obchodování na Regulovaném trhu Burzy cenných papírů Praha, </w:t>
      </w:r>
      <w:r w:rsidRPr="00996806">
        <w:rPr>
          <w:rFonts w:ascii="Arial" w:hAnsi="Arial" w:cs="Arial"/>
          <w:color w:val="000000"/>
          <w:sz w:val="18"/>
          <w:szCs w:val="18"/>
        </w:rPr>
        <w:t xml:space="preserve">jeho případné dodatky, jakož i ostatní uveřejněné dokumenty, historické finanční údaje a zprávy auditora, jsou k dispozici na </w:t>
      </w:r>
      <w:hyperlink r:id="rId10" w:history="1">
        <w:r w:rsidRPr="00996806">
          <w:rPr>
            <w:rStyle w:val="Hypertextovodkaz"/>
            <w:rFonts w:ascii="Arial" w:hAnsi="Arial" w:cs="Arial"/>
            <w:sz w:val="18"/>
            <w:szCs w:val="18"/>
          </w:rPr>
          <w:t>https://www.satpo.cz/pro-investory</w:t>
        </w:r>
      </w:hyperlink>
      <w:r w:rsidRPr="00996806">
        <w:rPr>
          <w:rFonts w:ascii="Arial" w:hAnsi="Arial" w:cs="Arial"/>
          <w:color w:val="000000"/>
          <w:sz w:val="18"/>
          <w:szCs w:val="18"/>
        </w:rPr>
        <w:t xml:space="preserve"> . </w:t>
      </w:r>
    </w:p>
    <w:p w14:paraId="6F50D0EE" w14:textId="77777777" w:rsidR="008821FC" w:rsidRPr="00996806" w:rsidRDefault="008821FC" w:rsidP="008821FC">
      <w:pPr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0A6C3D4A" w14:textId="77777777" w:rsidR="008821FC" w:rsidRPr="00996806" w:rsidRDefault="008821FC" w:rsidP="008821FC">
      <w:pPr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96806">
        <w:rPr>
          <w:rFonts w:ascii="Arial" w:hAnsi="Arial" w:cs="Arial"/>
          <w:b/>
          <w:color w:val="000000"/>
          <w:sz w:val="18"/>
          <w:szCs w:val="18"/>
        </w:rPr>
        <w:t xml:space="preserve">O SPOLEČNOSTI </w:t>
      </w:r>
    </w:p>
    <w:p w14:paraId="7577F90D" w14:textId="77777777" w:rsidR="008821FC" w:rsidRPr="00996806" w:rsidRDefault="008821FC" w:rsidP="008821FC">
      <w:pPr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5B2326E" w14:textId="414D4EC4" w:rsidR="00AA574B" w:rsidRPr="008716B9" w:rsidRDefault="008821FC" w:rsidP="008821FC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96806">
        <w:rPr>
          <w:rFonts w:ascii="Arial" w:hAnsi="Arial" w:cs="Arial"/>
          <w:sz w:val="18"/>
          <w:szCs w:val="18"/>
        </w:rPr>
        <w:t>Skupina SATPO působí na českém</w:t>
      </w:r>
      <w:r w:rsidR="00CC6B20">
        <w:rPr>
          <w:rFonts w:ascii="Arial" w:hAnsi="Arial" w:cs="Arial"/>
          <w:sz w:val="18"/>
          <w:szCs w:val="18"/>
        </w:rPr>
        <w:t xml:space="preserve"> realitním</w:t>
      </w:r>
      <w:r w:rsidRPr="00996806">
        <w:rPr>
          <w:rFonts w:ascii="Arial" w:hAnsi="Arial" w:cs="Arial"/>
          <w:sz w:val="18"/>
          <w:szCs w:val="18"/>
        </w:rPr>
        <w:t xml:space="preserve"> trhu </w:t>
      </w:r>
      <w:r w:rsidR="00CC6B20">
        <w:rPr>
          <w:rFonts w:ascii="Arial" w:hAnsi="Arial" w:cs="Arial"/>
          <w:sz w:val="18"/>
          <w:szCs w:val="18"/>
        </w:rPr>
        <w:t>od roku 199</w:t>
      </w:r>
      <w:r w:rsidR="00E45511">
        <w:rPr>
          <w:rFonts w:ascii="Arial" w:hAnsi="Arial" w:cs="Arial"/>
          <w:sz w:val="18"/>
          <w:szCs w:val="18"/>
        </w:rPr>
        <w:t>4</w:t>
      </w:r>
      <w:r w:rsidR="007003E8">
        <w:rPr>
          <w:rFonts w:ascii="Arial" w:hAnsi="Arial" w:cs="Arial"/>
          <w:sz w:val="18"/>
          <w:szCs w:val="18"/>
        </w:rPr>
        <w:t xml:space="preserve">. </w:t>
      </w:r>
      <w:r w:rsidRPr="00996806">
        <w:rPr>
          <w:rFonts w:ascii="Arial" w:hAnsi="Arial" w:cs="Arial"/>
          <w:sz w:val="18"/>
          <w:szCs w:val="18"/>
        </w:rPr>
        <w:t xml:space="preserve">Převážně v Praze se specializuje </w:t>
      </w:r>
      <w:r w:rsidR="002850EB">
        <w:rPr>
          <w:rFonts w:ascii="Arial" w:hAnsi="Arial" w:cs="Arial"/>
          <w:color w:val="000000"/>
          <w:sz w:val="18"/>
          <w:szCs w:val="18"/>
        </w:rPr>
        <w:t>na</w:t>
      </w:r>
      <w:r w:rsidR="00E45511">
        <w:rPr>
          <w:rFonts w:ascii="Arial" w:hAnsi="Arial" w:cs="Arial"/>
          <w:color w:val="000000"/>
          <w:sz w:val="18"/>
          <w:szCs w:val="18"/>
        </w:rPr>
        <w:t xml:space="preserve"> </w:t>
      </w:r>
      <w:r w:rsidRPr="00435FBC">
        <w:rPr>
          <w:rFonts w:ascii="Arial" w:hAnsi="Arial" w:cs="Arial"/>
          <w:color w:val="000000"/>
          <w:sz w:val="18"/>
          <w:szCs w:val="18"/>
        </w:rPr>
        <w:t>ideální podíly v činžovních domech,</w:t>
      </w:r>
      <w:r w:rsidRPr="00FD1DED">
        <w:rPr>
          <w:rFonts w:ascii="Arial" w:hAnsi="Arial" w:cs="Arial"/>
          <w:color w:val="000000"/>
          <w:sz w:val="18"/>
          <w:szCs w:val="18"/>
        </w:rPr>
        <w:t xml:space="preserve"> </w:t>
      </w:r>
      <w:r w:rsidR="008716B9">
        <w:rPr>
          <w:rFonts w:ascii="Arial" w:hAnsi="Arial" w:cs="Arial"/>
          <w:color w:val="000000"/>
          <w:sz w:val="18"/>
          <w:szCs w:val="18"/>
        </w:rPr>
        <w:t xml:space="preserve">na </w:t>
      </w:r>
      <w:r w:rsidRPr="00435FBC">
        <w:rPr>
          <w:rFonts w:ascii="Arial" w:hAnsi="Arial" w:cs="Arial"/>
          <w:color w:val="000000"/>
          <w:sz w:val="18"/>
          <w:szCs w:val="18"/>
        </w:rPr>
        <w:t xml:space="preserve">developerské </w:t>
      </w:r>
      <w:r w:rsidR="00E45511">
        <w:rPr>
          <w:rFonts w:ascii="Arial" w:hAnsi="Arial" w:cs="Arial"/>
          <w:color w:val="000000"/>
          <w:sz w:val="18"/>
          <w:szCs w:val="18"/>
        </w:rPr>
        <w:t xml:space="preserve">rezidenční </w:t>
      </w:r>
      <w:r w:rsidRPr="00435FBC">
        <w:rPr>
          <w:rFonts w:ascii="Arial" w:hAnsi="Arial" w:cs="Arial"/>
          <w:color w:val="000000"/>
          <w:sz w:val="18"/>
          <w:szCs w:val="18"/>
        </w:rPr>
        <w:t xml:space="preserve">projekty, </w:t>
      </w:r>
      <w:r w:rsidR="002850EB">
        <w:rPr>
          <w:rFonts w:ascii="Arial" w:hAnsi="Arial" w:cs="Arial"/>
          <w:color w:val="000000"/>
          <w:sz w:val="18"/>
          <w:szCs w:val="18"/>
        </w:rPr>
        <w:t xml:space="preserve">kupuje </w:t>
      </w:r>
      <w:r w:rsidRPr="00435FBC">
        <w:rPr>
          <w:rFonts w:ascii="Arial" w:hAnsi="Arial" w:cs="Arial"/>
          <w:color w:val="000000"/>
          <w:sz w:val="18"/>
          <w:szCs w:val="18"/>
        </w:rPr>
        <w:t>pozemky pro budoucí development</w:t>
      </w:r>
      <w:r w:rsidR="002850EB">
        <w:rPr>
          <w:rFonts w:ascii="Arial" w:hAnsi="Arial" w:cs="Arial"/>
          <w:color w:val="000000"/>
          <w:sz w:val="18"/>
          <w:szCs w:val="18"/>
        </w:rPr>
        <w:t xml:space="preserve"> a </w:t>
      </w:r>
      <w:r w:rsidRPr="00435FBC">
        <w:rPr>
          <w:rFonts w:ascii="Arial" w:hAnsi="Arial" w:cs="Arial"/>
          <w:color w:val="000000"/>
          <w:sz w:val="18"/>
          <w:szCs w:val="18"/>
        </w:rPr>
        <w:t>celé činžovní domy, </w:t>
      </w:r>
      <w:r w:rsidR="002850EB">
        <w:rPr>
          <w:rFonts w:ascii="Arial" w:hAnsi="Arial" w:cs="Arial"/>
          <w:color w:val="000000"/>
          <w:sz w:val="18"/>
          <w:szCs w:val="18"/>
        </w:rPr>
        <w:t xml:space="preserve">zajišťuje </w:t>
      </w:r>
      <w:r w:rsidRPr="00435FBC">
        <w:rPr>
          <w:rFonts w:ascii="Arial" w:hAnsi="Arial" w:cs="Arial"/>
          <w:color w:val="000000"/>
          <w:sz w:val="18"/>
          <w:szCs w:val="18"/>
        </w:rPr>
        <w:t>prodej bytových</w:t>
      </w:r>
      <w:r w:rsidR="00AA574B">
        <w:rPr>
          <w:rFonts w:ascii="Arial" w:hAnsi="Arial" w:cs="Arial"/>
          <w:color w:val="000000"/>
          <w:sz w:val="18"/>
          <w:szCs w:val="18"/>
        </w:rPr>
        <w:t xml:space="preserve"> a </w:t>
      </w:r>
      <w:r w:rsidRPr="00435FBC">
        <w:rPr>
          <w:rFonts w:ascii="Arial" w:hAnsi="Arial" w:cs="Arial"/>
          <w:color w:val="000000"/>
          <w:sz w:val="18"/>
          <w:szCs w:val="18"/>
        </w:rPr>
        <w:t>nebytových jednotek</w:t>
      </w:r>
      <w:r w:rsidR="00AA574B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35FBC">
        <w:rPr>
          <w:rFonts w:ascii="Arial" w:hAnsi="Arial" w:cs="Arial"/>
          <w:color w:val="000000"/>
          <w:sz w:val="18"/>
          <w:szCs w:val="18"/>
        </w:rPr>
        <w:t>pronájmy komerčních prostor.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>Profesionální</w:t>
      </w:r>
      <w:r w:rsidR="008716B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 xml:space="preserve"> obchodní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 xml:space="preserve"> tým je zkušeným rádcem při výběru nového bydlení</w:t>
      </w:r>
      <w:r w:rsidR="007633E4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 xml:space="preserve">, 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>nabízí veškeré služby spojené 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lang w:bidi="ar-SA"/>
        </w:rPr>
        <w:t>s</w:t>
      </w:r>
      <w:r w:rsidR="008716B9">
        <w:rPr>
          <w:rFonts w:ascii="Arial" w:eastAsia="Times New Roman" w:hAnsi="Arial" w:cs="Arial"/>
          <w:color w:val="000000"/>
          <w:sz w:val="18"/>
          <w:szCs w:val="18"/>
          <w:lang w:bidi="ar-SA"/>
        </w:rPr>
        <w:t> 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lang w:bidi="ar-SA"/>
        </w:rPr>
        <w:t>pořízením</w:t>
      </w:r>
      <w:r w:rsidR="008716B9">
        <w:rPr>
          <w:rFonts w:ascii="Arial" w:eastAsia="Times New Roman" w:hAnsi="Arial" w:cs="Arial"/>
          <w:color w:val="000000"/>
          <w:sz w:val="18"/>
          <w:szCs w:val="18"/>
          <w:lang w:bidi="ar-SA"/>
        </w:rPr>
        <w:t xml:space="preserve">, 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lang w:bidi="ar-SA"/>
        </w:rPr>
        <w:t>financováním</w:t>
      </w:r>
      <w:r w:rsidR="008716B9">
        <w:rPr>
          <w:rFonts w:ascii="Arial" w:eastAsia="Times New Roman" w:hAnsi="Arial" w:cs="Arial"/>
          <w:color w:val="000000"/>
          <w:sz w:val="18"/>
          <w:szCs w:val="18"/>
          <w:lang w:bidi="ar-SA"/>
        </w:rPr>
        <w:t xml:space="preserve"> a zprostředkováním nemovitosti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lang w:bidi="ar-SA"/>
        </w:rPr>
        <w:t>, možnost klientských změn a interiéru na klíč včetně doplňkových služeb 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>v příjemném prostředí prodejního centra SATPO</w:t>
      </w:r>
      <w:r w:rsidR="008716B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 xml:space="preserve"> a City Home</w:t>
      </w:r>
      <w:r w:rsidR="00AA574B"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>.</w:t>
      </w:r>
    </w:p>
    <w:p w14:paraId="62CC4998" w14:textId="77777777" w:rsidR="00AA574B" w:rsidRPr="00996806" w:rsidRDefault="00AA574B" w:rsidP="008821FC">
      <w:pPr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445463FF" w14:textId="77777777" w:rsidR="008821FC" w:rsidRPr="00996806" w:rsidRDefault="008821FC" w:rsidP="008821FC">
      <w:p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996806">
        <w:rPr>
          <w:rFonts w:ascii="Arial" w:hAnsi="Arial" w:cs="Arial"/>
          <w:sz w:val="18"/>
          <w:szCs w:val="18"/>
        </w:rPr>
        <w:t>Aktuální přehled projektů a nemovitostí je prezentován v prodejním centru společnosti SATPO management, s.r.o. na adrese Holečkova 3331/35, Praha 5</w:t>
      </w:r>
      <w:bookmarkStart w:id="0" w:name="_Hlk48725050"/>
      <w:r w:rsidRPr="00996806">
        <w:rPr>
          <w:rFonts w:ascii="Arial" w:hAnsi="Arial" w:cs="Arial"/>
          <w:sz w:val="18"/>
          <w:szCs w:val="18"/>
        </w:rPr>
        <w:t xml:space="preserve">. Více informací na </w:t>
      </w:r>
      <w:hyperlink r:id="rId11" w:history="1">
        <w:r w:rsidRPr="00996806">
          <w:rPr>
            <w:rStyle w:val="Hypertextovodkaz"/>
            <w:rFonts w:ascii="Arial" w:hAnsi="Arial" w:cs="Arial"/>
            <w:sz w:val="18"/>
            <w:szCs w:val="18"/>
          </w:rPr>
          <w:t>www.satpo.cz</w:t>
        </w:r>
      </w:hyperlink>
      <w:r w:rsidRPr="00996806">
        <w:rPr>
          <w:rFonts w:ascii="Arial" w:hAnsi="Arial" w:cs="Arial"/>
          <w:sz w:val="18"/>
          <w:szCs w:val="18"/>
        </w:rPr>
        <w:t xml:space="preserve"> a </w:t>
      </w:r>
      <w:hyperlink r:id="rId12" w:history="1">
        <w:r w:rsidRPr="00996806">
          <w:rPr>
            <w:rStyle w:val="Hypertextovodkaz"/>
            <w:rFonts w:ascii="Arial" w:hAnsi="Arial" w:cs="Arial"/>
            <w:sz w:val="18"/>
            <w:szCs w:val="18"/>
          </w:rPr>
          <w:t>www.city-home.cz</w:t>
        </w:r>
      </w:hyperlink>
      <w:r w:rsidRPr="00996806">
        <w:rPr>
          <w:rFonts w:ascii="Arial" w:hAnsi="Arial" w:cs="Arial"/>
          <w:sz w:val="18"/>
          <w:szCs w:val="18"/>
        </w:rPr>
        <w:t xml:space="preserve"> . </w:t>
      </w:r>
      <w:bookmarkEnd w:id="0"/>
    </w:p>
    <w:p w14:paraId="748D0A2C" w14:textId="77777777" w:rsidR="008821FC" w:rsidRDefault="008821FC" w:rsidP="008821FC">
      <w:pPr>
        <w:adjustRightInd w:val="0"/>
        <w:rPr>
          <w:rFonts w:ascii="Arial" w:hAnsi="Arial" w:cs="Arial"/>
          <w:sz w:val="20"/>
          <w:szCs w:val="20"/>
        </w:rPr>
      </w:pPr>
    </w:p>
    <w:p w14:paraId="61CC2056" w14:textId="77777777" w:rsidR="008821FC" w:rsidRPr="00055153" w:rsidRDefault="008821FC" w:rsidP="008821FC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A73729C" w14:textId="6A00ADE0" w:rsidR="006803ED" w:rsidRPr="006803ED" w:rsidRDefault="008821FC" w:rsidP="008821FC">
      <w:pPr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E2331">
        <w:rPr>
          <w:rFonts w:ascii="Arial" w:hAnsi="Arial" w:cs="Arial"/>
          <w:b/>
          <w:color w:val="000000"/>
          <w:sz w:val="19"/>
          <w:szCs w:val="19"/>
        </w:rPr>
        <w:t>KONTAKT PRO MÉDIA:</w:t>
      </w:r>
    </w:p>
    <w:p w14:paraId="76C76B63" w14:textId="77777777" w:rsidR="008821FC" w:rsidRPr="00055153" w:rsidRDefault="008821FC" w:rsidP="008821FC">
      <w:pPr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B6FA79B" w14:textId="77777777" w:rsidR="008821FC" w:rsidRPr="00055153" w:rsidRDefault="008821FC" w:rsidP="008821FC">
      <w:pPr>
        <w:adjustRightInd w:val="0"/>
        <w:rPr>
          <w:rFonts w:ascii="Arial" w:hAnsi="Arial" w:cs="Arial"/>
          <w:color w:val="000000"/>
          <w:sz w:val="18"/>
          <w:szCs w:val="18"/>
        </w:rPr>
      </w:pPr>
      <w:r w:rsidRPr="00055153">
        <w:rPr>
          <w:rFonts w:ascii="Arial" w:hAnsi="Arial" w:cs="Arial"/>
          <w:color w:val="000000"/>
          <w:sz w:val="18"/>
          <w:szCs w:val="18"/>
        </w:rPr>
        <w:t>SATPO management, s.r.o.| Holečkova 3331/35 | Praha 5</w:t>
      </w:r>
    </w:p>
    <w:p w14:paraId="522BDE6B" w14:textId="1727F78B" w:rsidR="008821FC" w:rsidRPr="00887C9E" w:rsidRDefault="006803ED" w:rsidP="00887C9E">
      <w:pPr>
        <w:adjustRightInd w:val="0"/>
        <w:rPr>
          <w:rStyle w:val="Hypertextovodkaz"/>
          <w:rFonts w:ascii="Arial" w:hAnsi="Arial" w:cs="Arial"/>
          <w:color w:val="000000"/>
          <w:sz w:val="18"/>
          <w:szCs w:val="18"/>
          <w:u w:val="none"/>
        </w:rPr>
      </w:pPr>
      <w:r>
        <w:rPr>
          <w:rFonts w:ascii="Arial" w:hAnsi="Arial" w:cs="Arial"/>
          <w:sz w:val="18"/>
          <w:szCs w:val="18"/>
        </w:rPr>
        <w:t>pokorna</w:t>
      </w:r>
      <w:r w:rsidR="00887C9E" w:rsidRPr="00D668DC">
        <w:rPr>
          <w:rFonts w:ascii="Arial" w:hAnsi="Arial" w:cs="Arial"/>
          <w:sz w:val="18"/>
          <w:szCs w:val="18"/>
        </w:rPr>
        <w:t>@satpo.cz |</w:t>
      </w:r>
      <w:r w:rsidR="00887C9E">
        <w:rPr>
          <w:rFonts w:ascii="Arial" w:hAnsi="Arial" w:cs="Arial"/>
          <w:color w:val="000000"/>
          <w:sz w:val="18"/>
          <w:szCs w:val="18"/>
        </w:rPr>
        <w:t xml:space="preserve"> </w:t>
      </w:r>
      <w:r w:rsidR="00887C9E" w:rsidRPr="00055153">
        <w:rPr>
          <w:rFonts w:ascii="Arial" w:hAnsi="Arial" w:cs="Arial"/>
          <w:color w:val="000000"/>
          <w:sz w:val="18"/>
          <w:szCs w:val="18"/>
        </w:rPr>
        <w:t>+420 702 205 205 | +420 296 336</w:t>
      </w:r>
      <w:r w:rsidR="00887C9E">
        <w:rPr>
          <w:rFonts w:ascii="Arial" w:hAnsi="Arial" w:cs="Arial"/>
          <w:color w:val="000000"/>
          <w:sz w:val="18"/>
          <w:szCs w:val="18"/>
        </w:rPr>
        <w:t> </w:t>
      </w:r>
      <w:r w:rsidR="00887C9E" w:rsidRPr="00055153">
        <w:rPr>
          <w:rFonts w:ascii="Arial" w:hAnsi="Arial" w:cs="Arial"/>
          <w:color w:val="000000"/>
          <w:sz w:val="18"/>
          <w:szCs w:val="18"/>
        </w:rPr>
        <w:t>900</w:t>
      </w:r>
    </w:p>
    <w:sectPr w:rsidR="008821FC" w:rsidRPr="00887C9E" w:rsidSect="00BD05A5">
      <w:headerReference w:type="default" r:id="rId13"/>
      <w:footerReference w:type="default" r:id="rId14"/>
      <w:type w:val="continuous"/>
      <w:pgSz w:w="11900" w:h="16840"/>
      <w:pgMar w:top="1440" w:right="1080" w:bottom="1440" w:left="1080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4CBF" w14:textId="77777777" w:rsidR="002465FE" w:rsidRDefault="002465FE" w:rsidP="00D96277">
      <w:r>
        <w:separator/>
      </w:r>
    </w:p>
  </w:endnote>
  <w:endnote w:type="continuationSeparator" w:id="0">
    <w:p w14:paraId="19365356" w14:textId="77777777" w:rsidR="002465FE" w:rsidRDefault="002465FE" w:rsidP="00D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 Next W1G Medium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"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 Light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7E48" w14:textId="1ED22290" w:rsidR="00D96277" w:rsidRDefault="00D96277" w:rsidP="00D96277">
    <w:pPr>
      <w:pStyle w:val="Zkladntext"/>
      <w:spacing w:before="6"/>
      <w:rPr>
        <w:sz w:val="13"/>
      </w:rPr>
    </w:pPr>
  </w:p>
  <w:p w14:paraId="06335432" w14:textId="7181A625" w:rsidR="00D96277" w:rsidRDefault="00D96277" w:rsidP="00D96277">
    <w:pPr>
      <w:pStyle w:val="Zkladntext"/>
      <w:spacing w:before="6"/>
      <w:rPr>
        <w:sz w:val="13"/>
      </w:rPr>
    </w:pPr>
  </w:p>
  <w:p w14:paraId="7A31B2F1" w14:textId="137F4A4B" w:rsidR="00D96277" w:rsidRDefault="00D96277" w:rsidP="00D96277">
    <w:pPr>
      <w:pStyle w:val="Zkladntext"/>
      <w:spacing w:before="6"/>
      <w:rPr>
        <w:sz w:val="13"/>
      </w:rPr>
    </w:pPr>
  </w:p>
  <w:p w14:paraId="5FAAB667" w14:textId="0F503971" w:rsidR="00D96277" w:rsidRDefault="00D96277" w:rsidP="00D96277">
    <w:pPr>
      <w:pStyle w:val="Zkladntext"/>
      <w:spacing w:before="6"/>
      <w:rPr>
        <w:sz w:val="13"/>
      </w:rPr>
    </w:pPr>
  </w:p>
  <w:p w14:paraId="332468C2" w14:textId="4866B11F" w:rsidR="00D96277" w:rsidRDefault="00D96277" w:rsidP="00D96277">
    <w:pPr>
      <w:pStyle w:val="Zkladntext"/>
      <w:spacing w:before="6"/>
      <w:rPr>
        <w:sz w:val="13"/>
      </w:rPr>
    </w:pPr>
  </w:p>
  <w:p w14:paraId="1E9CD0C0" w14:textId="54DE2933" w:rsidR="009C4116" w:rsidRPr="006351C1" w:rsidRDefault="009C4116" w:rsidP="00887C9E">
    <w:pPr>
      <w:pStyle w:val="Bezodstavcovhostylu"/>
      <w:tabs>
        <w:tab w:val="left" w:pos="350"/>
      </w:tabs>
      <w:jc w:val="center"/>
      <w:rPr>
        <w:rFonts w:ascii="DIN Next W1G Light" w:hAnsi="DIN Next W1G Light" w:cs="DIN Next W1G Light"/>
        <w:sz w:val="17"/>
        <w:szCs w:val="17"/>
        <w:lang w:val="en-US"/>
      </w:rPr>
    </w:pPr>
    <w:r w:rsidRPr="00FF55F9">
      <w:rPr>
        <w:rFonts w:ascii="DIN Next W1G Medium" w:hAnsi="DIN Next W1G Medium" w:cs="DIN Next W1G"/>
        <w:sz w:val="17"/>
        <w:szCs w:val="17"/>
        <w:lang w:val="en-US"/>
      </w:rPr>
      <w:t>SATPO management, s.r.o.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Pr="006351C1">
      <w:rPr>
        <w:rFonts w:ascii="DIN Next W1G Light" w:hAnsi="DIN Next W1G Light" w:cs="DIN Next W1G Light"/>
        <w:sz w:val="17"/>
        <w:szCs w:val="17"/>
        <w:lang w:val="en-US"/>
      </w:rPr>
      <w:t>Holečkova 3331/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35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Pr="006351C1">
      <w:rPr>
        <w:rFonts w:ascii="DIN Next W1G Light" w:hAnsi="DIN Next W1G Light" w:cs="DIN Next W1G Light"/>
        <w:sz w:val="17"/>
        <w:szCs w:val="17"/>
        <w:lang w:val="en-US"/>
      </w:rPr>
      <w:t>150 00 Praha 5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Pr="006351C1">
      <w:rPr>
        <w:rFonts w:ascii="DIN Next W1G Light" w:hAnsi="DIN Next W1G Light" w:cs="DIN Next W1G Light"/>
        <w:sz w:val="17"/>
        <w:szCs w:val="17"/>
        <w:lang w:val="en-US"/>
      </w:rPr>
      <w:t>+420 296 336 900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Pr="006351C1">
      <w:rPr>
        <w:rFonts w:ascii="DIN Next W1G Light" w:hAnsi="DIN Next W1G Light" w:cs="DIN Next W1G Light"/>
        <w:sz w:val="17"/>
        <w:szCs w:val="17"/>
        <w:lang w:val="en-US"/>
      </w:rPr>
      <w:t>www.satpo.cz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Pr="006351C1">
      <w:rPr>
        <w:rFonts w:ascii="DIN Next W1G Light" w:hAnsi="DIN Next W1G Light" w:cs="DIN Next W1G Light"/>
        <w:sz w:val="17"/>
        <w:szCs w:val="17"/>
        <w:lang w:val="en-US"/>
      </w:rPr>
      <w:t>www.city-home.cz</w:t>
    </w:r>
  </w:p>
  <w:p w14:paraId="4468FCF6" w14:textId="2C8C54C5" w:rsidR="00D96277" w:rsidRPr="00570A33" w:rsidRDefault="00D96277" w:rsidP="001418C0">
    <w:pPr>
      <w:spacing w:before="137"/>
      <w:jc w:val="right"/>
      <w:rPr>
        <w:rFonts w:ascii="Arial" w:hAnsi="Arial" w:cs="Arial"/>
        <w:color w:val="A6A6A6" w:themeColor="background1" w:themeShade="A6"/>
      </w:rPr>
    </w:pPr>
    <w:r w:rsidRPr="0092301A">
      <w:rPr>
        <w:rFonts w:ascii="Arial" w:hAnsi="Arial" w:cs="Arial"/>
        <w:color w:val="C00000"/>
        <w:u w:val="single"/>
      </w:rPr>
      <w:t xml:space="preserve"> </w:t>
    </w:r>
  </w:p>
  <w:p w14:paraId="0ABD3F3D" w14:textId="77777777" w:rsidR="00D96277" w:rsidRDefault="00D96277">
    <w:pPr>
      <w:pStyle w:val="Zpat"/>
    </w:pPr>
  </w:p>
  <w:p w14:paraId="192FC0C8" w14:textId="77777777" w:rsidR="00D96277" w:rsidRDefault="00D96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B976" w14:textId="77777777" w:rsidR="002465FE" w:rsidRDefault="002465FE" w:rsidP="00D96277">
      <w:r>
        <w:separator/>
      </w:r>
    </w:p>
  </w:footnote>
  <w:footnote w:type="continuationSeparator" w:id="0">
    <w:p w14:paraId="4C3D761A" w14:textId="77777777" w:rsidR="002465FE" w:rsidRDefault="002465FE" w:rsidP="00D9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623F" w14:textId="5BF6F376" w:rsidR="00B15D6B" w:rsidRDefault="00BD05A5" w:rsidP="0072794F">
    <w:pPr>
      <w:pStyle w:val="Zhlav"/>
      <w:tabs>
        <w:tab w:val="clear" w:pos="4536"/>
        <w:tab w:val="clear" w:pos="9072"/>
        <w:tab w:val="left" w:pos="8200"/>
      </w:tabs>
      <w:ind w:left="4819"/>
    </w:pPr>
    <w:r>
      <w:t xml:space="preserve">                                                           </w:t>
    </w:r>
    <w:r w:rsidR="009C4116" w:rsidRPr="009C4116">
      <w:rPr>
        <w:noProof/>
      </w:rPr>
      <w:drawing>
        <wp:inline distT="0" distB="0" distL="0" distR="0" wp14:anchorId="7BF481F0" wp14:editId="2BE6DB52">
          <wp:extent cx="3213100" cy="355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3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FD357" w14:textId="157C3F0E" w:rsidR="00D96277" w:rsidRDefault="009C4116" w:rsidP="009C4116">
    <w:pPr>
      <w:pStyle w:val="Zhlav"/>
      <w:tabs>
        <w:tab w:val="clear" w:pos="4536"/>
        <w:tab w:val="clear" w:pos="9072"/>
        <w:tab w:val="left" w:pos="7440"/>
      </w:tabs>
    </w:pPr>
    <w:r>
      <w:t xml:space="preserve">                                                                                           </w:t>
    </w:r>
  </w:p>
  <w:p w14:paraId="76E84423" w14:textId="478AD7F1" w:rsidR="00C60B46" w:rsidRDefault="00C60B46">
    <w:pPr>
      <w:pStyle w:val="Zhlav"/>
    </w:pPr>
  </w:p>
  <w:p w14:paraId="348B21AD" w14:textId="77777777" w:rsidR="00C60B46" w:rsidRDefault="00C60B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9CF"/>
    <w:multiLevelType w:val="hybridMultilevel"/>
    <w:tmpl w:val="F5369C46"/>
    <w:lvl w:ilvl="0" w:tplc="BCF8E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26F"/>
    <w:multiLevelType w:val="hybridMultilevel"/>
    <w:tmpl w:val="34A4E892"/>
    <w:lvl w:ilvl="0" w:tplc="DE669B16">
      <w:numFmt w:val="bullet"/>
      <w:lvlText w:val="•"/>
      <w:lvlJc w:val="left"/>
      <w:pPr>
        <w:ind w:left="1330" w:hanging="397"/>
      </w:pPr>
      <w:rPr>
        <w:rFonts w:ascii="Webdings" w:eastAsia="Webdings" w:hAnsi="Webdings" w:cs="Webdings" w:hint="default"/>
        <w:color w:val="939598"/>
        <w:w w:val="100"/>
        <w:sz w:val="24"/>
        <w:szCs w:val="24"/>
        <w:lang w:val="cs-CZ" w:eastAsia="cs-CZ" w:bidi="cs-CZ"/>
      </w:rPr>
    </w:lvl>
    <w:lvl w:ilvl="1" w:tplc="0886569A">
      <w:numFmt w:val="bullet"/>
      <w:lvlText w:val="•"/>
      <w:lvlJc w:val="left"/>
      <w:pPr>
        <w:ind w:left="2356" w:hanging="397"/>
      </w:pPr>
      <w:rPr>
        <w:rFonts w:hint="default"/>
        <w:lang w:val="cs-CZ" w:eastAsia="cs-CZ" w:bidi="cs-CZ"/>
      </w:rPr>
    </w:lvl>
    <w:lvl w:ilvl="2" w:tplc="A4724BB8">
      <w:numFmt w:val="bullet"/>
      <w:lvlText w:val="•"/>
      <w:lvlJc w:val="left"/>
      <w:pPr>
        <w:ind w:left="3372" w:hanging="397"/>
      </w:pPr>
      <w:rPr>
        <w:rFonts w:hint="default"/>
        <w:lang w:val="cs-CZ" w:eastAsia="cs-CZ" w:bidi="cs-CZ"/>
      </w:rPr>
    </w:lvl>
    <w:lvl w:ilvl="3" w:tplc="2960B3BA">
      <w:numFmt w:val="bullet"/>
      <w:lvlText w:val="•"/>
      <w:lvlJc w:val="left"/>
      <w:pPr>
        <w:ind w:left="4388" w:hanging="397"/>
      </w:pPr>
      <w:rPr>
        <w:rFonts w:hint="default"/>
        <w:lang w:val="cs-CZ" w:eastAsia="cs-CZ" w:bidi="cs-CZ"/>
      </w:rPr>
    </w:lvl>
    <w:lvl w:ilvl="4" w:tplc="5F64F9A2">
      <w:numFmt w:val="bullet"/>
      <w:lvlText w:val="•"/>
      <w:lvlJc w:val="left"/>
      <w:pPr>
        <w:ind w:left="5404" w:hanging="397"/>
      </w:pPr>
      <w:rPr>
        <w:rFonts w:hint="default"/>
        <w:lang w:val="cs-CZ" w:eastAsia="cs-CZ" w:bidi="cs-CZ"/>
      </w:rPr>
    </w:lvl>
    <w:lvl w:ilvl="5" w:tplc="7E3AF1B0">
      <w:numFmt w:val="bullet"/>
      <w:lvlText w:val="•"/>
      <w:lvlJc w:val="left"/>
      <w:pPr>
        <w:ind w:left="6420" w:hanging="397"/>
      </w:pPr>
      <w:rPr>
        <w:rFonts w:hint="default"/>
        <w:lang w:val="cs-CZ" w:eastAsia="cs-CZ" w:bidi="cs-CZ"/>
      </w:rPr>
    </w:lvl>
    <w:lvl w:ilvl="6" w:tplc="88C0CB18">
      <w:numFmt w:val="bullet"/>
      <w:lvlText w:val="•"/>
      <w:lvlJc w:val="left"/>
      <w:pPr>
        <w:ind w:left="7436" w:hanging="397"/>
      </w:pPr>
      <w:rPr>
        <w:rFonts w:hint="default"/>
        <w:lang w:val="cs-CZ" w:eastAsia="cs-CZ" w:bidi="cs-CZ"/>
      </w:rPr>
    </w:lvl>
    <w:lvl w:ilvl="7" w:tplc="E8906276">
      <w:numFmt w:val="bullet"/>
      <w:lvlText w:val="•"/>
      <w:lvlJc w:val="left"/>
      <w:pPr>
        <w:ind w:left="8452" w:hanging="397"/>
      </w:pPr>
      <w:rPr>
        <w:rFonts w:hint="default"/>
        <w:lang w:val="cs-CZ" w:eastAsia="cs-CZ" w:bidi="cs-CZ"/>
      </w:rPr>
    </w:lvl>
    <w:lvl w:ilvl="8" w:tplc="A5705F00">
      <w:numFmt w:val="bullet"/>
      <w:lvlText w:val="•"/>
      <w:lvlJc w:val="left"/>
      <w:pPr>
        <w:ind w:left="9468" w:hanging="397"/>
      </w:pPr>
      <w:rPr>
        <w:rFonts w:hint="default"/>
        <w:lang w:val="cs-CZ" w:eastAsia="cs-CZ" w:bidi="cs-CZ"/>
      </w:rPr>
    </w:lvl>
  </w:abstractNum>
  <w:abstractNum w:abstractNumId="2" w15:restartNumberingAfterBreak="0">
    <w:nsid w:val="794F1033"/>
    <w:multiLevelType w:val="multilevel"/>
    <w:tmpl w:val="6298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251110">
    <w:abstractNumId w:val="1"/>
  </w:num>
  <w:num w:numId="2" w16cid:durableId="569079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70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E"/>
    <w:rsid w:val="00002185"/>
    <w:rsid w:val="0003317F"/>
    <w:rsid w:val="0007749A"/>
    <w:rsid w:val="00097162"/>
    <w:rsid w:val="00097C8F"/>
    <w:rsid w:val="000B65C7"/>
    <w:rsid w:val="000E3A70"/>
    <w:rsid w:val="00110AFB"/>
    <w:rsid w:val="001418C0"/>
    <w:rsid w:val="001469FD"/>
    <w:rsid w:val="0015402F"/>
    <w:rsid w:val="00163A71"/>
    <w:rsid w:val="001D715B"/>
    <w:rsid w:val="001E1199"/>
    <w:rsid w:val="002439BE"/>
    <w:rsid w:val="002465FE"/>
    <w:rsid w:val="00255DA8"/>
    <w:rsid w:val="002850EB"/>
    <w:rsid w:val="002A464E"/>
    <w:rsid w:val="002A6107"/>
    <w:rsid w:val="002E699D"/>
    <w:rsid w:val="002E7DAF"/>
    <w:rsid w:val="002F5120"/>
    <w:rsid w:val="00301F9E"/>
    <w:rsid w:val="003120E8"/>
    <w:rsid w:val="00327672"/>
    <w:rsid w:val="0037419E"/>
    <w:rsid w:val="0038186A"/>
    <w:rsid w:val="003F750B"/>
    <w:rsid w:val="00423D4E"/>
    <w:rsid w:val="00430949"/>
    <w:rsid w:val="00443F80"/>
    <w:rsid w:val="004479DF"/>
    <w:rsid w:val="00467DF3"/>
    <w:rsid w:val="00476281"/>
    <w:rsid w:val="004809EC"/>
    <w:rsid w:val="00495359"/>
    <w:rsid w:val="004A3EFC"/>
    <w:rsid w:val="00515AF4"/>
    <w:rsid w:val="0053164F"/>
    <w:rsid w:val="00550905"/>
    <w:rsid w:val="00570A33"/>
    <w:rsid w:val="00582C8C"/>
    <w:rsid w:val="005E18C1"/>
    <w:rsid w:val="005E203B"/>
    <w:rsid w:val="005F3D0F"/>
    <w:rsid w:val="006351C1"/>
    <w:rsid w:val="00635512"/>
    <w:rsid w:val="00636C59"/>
    <w:rsid w:val="00662617"/>
    <w:rsid w:val="0066420B"/>
    <w:rsid w:val="006803ED"/>
    <w:rsid w:val="006B7D33"/>
    <w:rsid w:val="006F5A23"/>
    <w:rsid w:val="007003E8"/>
    <w:rsid w:val="0072794F"/>
    <w:rsid w:val="00731A23"/>
    <w:rsid w:val="007558BB"/>
    <w:rsid w:val="00755E98"/>
    <w:rsid w:val="007633E4"/>
    <w:rsid w:val="00775B26"/>
    <w:rsid w:val="007D0B2A"/>
    <w:rsid w:val="007E1C27"/>
    <w:rsid w:val="00814916"/>
    <w:rsid w:val="00857243"/>
    <w:rsid w:val="008716B9"/>
    <w:rsid w:val="00880BD5"/>
    <w:rsid w:val="008821FC"/>
    <w:rsid w:val="00887C9E"/>
    <w:rsid w:val="008C64F2"/>
    <w:rsid w:val="008D5B37"/>
    <w:rsid w:val="009162DE"/>
    <w:rsid w:val="00916F36"/>
    <w:rsid w:val="0092301A"/>
    <w:rsid w:val="009242D1"/>
    <w:rsid w:val="00983099"/>
    <w:rsid w:val="00997E6D"/>
    <w:rsid w:val="009B4530"/>
    <w:rsid w:val="009C4116"/>
    <w:rsid w:val="00A045E4"/>
    <w:rsid w:val="00A201FF"/>
    <w:rsid w:val="00A95E26"/>
    <w:rsid w:val="00AA574B"/>
    <w:rsid w:val="00AD011C"/>
    <w:rsid w:val="00AF5137"/>
    <w:rsid w:val="00B073A4"/>
    <w:rsid w:val="00B15D6B"/>
    <w:rsid w:val="00B41FD7"/>
    <w:rsid w:val="00B90F1A"/>
    <w:rsid w:val="00BB3907"/>
    <w:rsid w:val="00BB3D11"/>
    <w:rsid w:val="00BD05A5"/>
    <w:rsid w:val="00BD085A"/>
    <w:rsid w:val="00BE72E7"/>
    <w:rsid w:val="00BF4B2A"/>
    <w:rsid w:val="00C00700"/>
    <w:rsid w:val="00C57F95"/>
    <w:rsid w:val="00C60B46"/>
    <w:rsid w:val="00CB076C"/>
    <w:rsid w:val="00CC6B20"/>
    <w:rsid w:val="00CD1AC5"/>
    <w:rsid w:val="00CF3911"/>
    <w:rsid w:val="00CF56CD"/>
    <w:rsid w:val="00CF58A2"/>
    <w:rsid w:val="00D30AC8"/>
    <w:rsid w:val="00D96277"/>
    <w:rsid w:val="00DB1EC3"/>
    <w:rsid w:val="00DB33CA"/>
    <w:rsid w:val="00DD7181"/>
    <w:rsid w:val="00DE0C26"/>
    <w:rsid w:val="00DF53FF"/>
    <w:rsid w:val="00E45511"/>
    <w:rsid w:val="00E92E9C"/>
    <w:rsid w:val="00EC028B"/>
    <w:rsid w:val="00F33D4B"/>
    <w:rsid w:val="00F34D80"/>
    <w:rsid w:val="00F64C6B"/>
    <w:rsid w:val="00FC6ADB"/>
    <w:rsid w:val="00FD1DED"/>
    <w:rsid w:val="00FD3FB7"/>
    <w:rsid w:val="00FE4A29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1E79"/>
  <w15:docId w15:val="{DA401344-F36D-4416-AF35-DF182CE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933"/>
      <w:outlineLvl w:val="0"/>
    </w:pPr>
    <w:rPr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line="288" w:lineRule="exact"/>
      <w:ind w:left="1330" w:hanging="39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2E7D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181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BD08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27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277"/>
    <w:rPr>
      <w:rFonts w:ascii="Calibri" w:eastAsia="Calibri" w:hAnsi="Calibri" w:cs="Calibri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3F750B"/>
    <w:rPr>
      <w:color w:val="800080" w:themeColor="followedHyperlink"/>
      <w:u w:val="single"/>
    </w:rPr>
  </w:style>
  <w:style w:type="paragraph" w:customStyle="1" w:styleId="Bezodstavcovhostylu">
    <w:name w:val="[Bez odstavcového stylu]"/>
    <w:rsid w:val="009C4116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cs-CZ"/>
    </w:rPr>
  </w:style>
  <w:style w:type="character" w:customStyle="1" w:styleId="apple-converted-space">
    <w:name w:val="apple-converted-space"/>
    <w:basedOn w:val="Standardnpsmoodstavce"/>
    <w:rsid w:val="008821FC"/>
  </w:style>
  <w:style w:type="paragraph" w:styleId="Normlnweb">
    <w:name w:val="Normal (Web)"/>
    <w:basedOn w:val="Normln"/>
    <w:uiPriority w:val="99"/>
    <w:unhideWhenUsed/>
    <w:rsid w:val="008821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iln">
    <w:name w:val="Strong"/>
    <w:basedOn w:val="Standardnpsmoodstavce"/>
    <w:uiPriority w:val="22"/>
    <w:qFormat/>
    <w:rsid w:val="00AA574B"/>
    <w:rPr>
      <w:b/>
      <w:bCs/>
    </w:rPr>
  </w:style>
  <w:style w:type="paragraph" w:styleId="Revize">
    <w:name w:val="Revision"/>
    <w:hidden/>
    <w:uiPriority w:val="99"/>
    <w:semiHidden/>
    <w:rsid w:val="00B41FD7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62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62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62DE"/>
    <w:rPr>
      <w:rFonts w:ascii="Calibri" w:eastAsia="Calibri" w:hAnsi="Calibri" w:cs="Calibr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2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2DE"/>
    <w:rPr>
      <w:rFonts w:ascii="Calibri" w:eastAsia="Calibri" w:hAnsi="Calibri" w:cs="Calibri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9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069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-home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ty-hom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t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atpo.cz/pro-investo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tpo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1039F-28FE-E846-8C62-582F8529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2019-12_CityHome_letak_A4_Allianz_2 17.41.03.pdf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2019-12_CityHome_letak_A4_Allianz_2 17.41.03.pdf</dc:title>
  <dc:creator>Tomšů Tereza</dc:creator>
  <cp:lastModifiedBy>Hambálková Barbora</cp:lastModifiedBy>
  <cp:revision>4</cp:revision>
  <cp:lastPrinted>2020-01-28T15:04:00Z</cp:lastPrinted>
  <dcterms:created xsi:type="dcterms:W3CDTF">2022-03-03T07:56:00Z</dcterms:created>
  <dcterms:modified xsi:type="dcterms:W3CDTF">2022-07-29T13:06:00Z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Náhled</vt:lpwstr>
  </property>
  <property fmtid="{D5CDD505-2E9C-101B-9397-08002B2CF9AE}" pid="4" name="LastSaved">
    <vt:filetime>2020-01-15T00:00:00Z</vt:filetime>
  </property>
</Properties>
</file>